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Załącznik nr 9</w:t>
      </w:r>
    </w:p>
    <w:p>
      <w:pPr>
        <w:pStyle w:val="Standard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Times New Roman" w:cs="Calibri" w:cstheme="minorHAnsi" w:ascii="Calibri" w:hAnsi="Calibri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Calibri" w:cstheme="minorHAnsi"/>
          <w:i/>
          <w:i/>
          <w:sz w:val="20"/>
          <w:szCs w:val="20"/>
          <w:highlight w:val="yellow"/>
          <w:lang w:eastAsia="pl-PL"/>
        </w:rPr>
      </w:pPr>
      <w:r>
        <w:rPr>
          <w:rFonts w:eastAsia="Times New Roman" w:cs="Calibri" w:cstheme="minorHAnsi"/>
          <w:i/>
          <w:sz w:val="20"/>
          <w:szCs w:val="20"/>
          <w:highlight w:val="yellow"/>
          <w:lang w:eastAsia="pl-PL"/>
        </w:rPr>
      </w:r>
    </w:p>
    <w:p>
      <w:pPr>
        <w:pStyle w:val="Normal"/>
        <w:spacing w:lineRule="auto" w:line="240" w:before="0" w:after="0"/>
        <w:ind w:left="6237" w:firstLine="567"/>
        <w:jc w:val="right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…………………………………</w:t>
      </w:r>
    </w:p>
    <w:p>
      <w:pPr>
        <w:pStyle w:val="Normal"/>
        <w:spacing w:lineRule="auto" w:line="240" w:before="0" w:after="0"/>
        <w:ind w:left="1276" w:hanging="0"/>
        <w:jc w:val="right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/miejscowość i data</w:t>
      </w:r>
    </w:p>
    <w:p>
      <w:pPr>
        <w:pStyle w:val="Normal"/>
        <w:spacing w:before="0" w:after="0"/>
        <w:ind w:left="-284" w:hanging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……………………………………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..</w:t>
      </w:r>
    </w:p>
    <w:p>
      <w:pPr>
        <w:pStyle w:val="Normal"/>
        <w:spacing w:before="0" w:after="0"/>
        <w:ind w:left="-284" w:firstLine="284"/>
        <w:jc w:val="both"/>
        <w:rPr>
          <w:rFonts w:eastAsia="Times New Roman" w:cs="Calibri" w:cstheme="minorHAnsi"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Dane Wykonawcy 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ab/>
        <w:tab/>
        <w:tab/>
        <w:tab/>
        <w:tab/>
        <w:t xml:space="preserve">        </w:t>
      </w:r>
    </w:p>
    <w:p>
      <w:pPr>
        <w:pStyle w:val="Normal"/>
        <w:spacing w:lineRule="auto" w:line="240" w:before="0" w:after="0"/>
        <w:ind w:left="5529" w:hanging="0"/>
        <w:jc w:val="center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WYKAZ OFEROWANEGO SPRZĘTU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  <w:lang w:eastAsia="pl-PL"/>
        </w:rPr>
        <w:t>Przystępując do udziału w postępowaniu o udzielenie zamówienia publicznego, prowadzonym w trybie podstawowym na</w:t>
      </w:r>
      <w:r>
        <w:rPr>
          <w:rFonts w:cs="Calibri" w:cstheme="minorHAnsi"/>
          <w:b/>
          <w:sz w:val="20"/>
          <w:szCs w:val="20"/>
        </w:rPr>
        <w:t xml:space="preserve">: </w:t>
      </w:r>
      <w:r>
        <w:rPr>
          <w:rFonts w:cs="Calibri" w:cstheme="minorHAnsi"/>
          <w:b/>
          <w:bCs/>
          <w:iCs/>
          <w:sz w:val="20"/>
          <w:szCs w:val="20"/>
        </w:rPr>
        <w:t xml:space="preserve">„Zakup i dostawa symulatorów maszyn do pozyskania drewna oraz drona w ramach realizacji projektu pn. „Kompetentni uczniowie w Zespole Szkół Leśnych i Ekologicznych w Brynku” znak sprawy: P 3/2021 </w:t>
      </w:r>
      <w:r>
        <w:rPr>
          <w:rFonts w:cs="Calibri" w:cstheme="minorHAnsi"/>
          <w:b/>
          <w:sz w:val="20"/>
          <w:szCs w:val="20"/>
        </w:rPr>
        <w:t xml:space="preserve">oświadczam, że po wyborze mojej oferty jako najkorzystniejszej dostarczę w ramach realizacji zamówienia poniższy sprzęt: 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     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CZĘŚĆ I </w:t>
      </w:r>
    </w:p>
    <w:tbl>
      <w:tblPr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1985"/>
        <w:gridCol w:w="5953"/>
        <w:gridCol w:w="5612"/>
      </w:tblGrid>
      <w:tr>
        <w:trPr>
          <w:trHeight w:val="98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4" w:before="0" w:after="0"/>
              <w:ind w:left="34" w:hanging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Producent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Model i/lub Typ /</w:t>
            </w:r>
            <w:r>
              <w:rPr>
                <w:rFonts w:eastAsia="Calibri" w:cs="Calibri" w:cstheme="minorHAnsi"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Calibri" w:cs="Calibri" w:cstheme="minorHAnsi"/>
                <w:b/>
                <w:bCs/>
                <w:sz w:val="20"/>
                <w:szCs w:val="20"/>
                <w:lang w:eastAsia="pl-PL"/>
              </w:rPr>
              <w:t>Nazwa handlowa</w:t>
            </w:r>
            <w:bookmarkStart w:id="0" w:name="_Hlk71727312"/>
            <w:bookmarkEnd w:id="0"/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ind w:left="-43" w:firstLine="39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u w:val="single"/>
                <w:lang w:eastAsia="pl-PL"/>
              </w:rPr>
              <w:t>Wymagania minimalne co do sprzętu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39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u w:val="single"/>
                <w:lang w:eastAsia="pl-PL"/>
              </w:rPr>
              <w:t>zgodnie z OPZ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Potwierdzenie spełnienia wymagań zawartych w opisie przedmiotu zamówienia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u w:val="single"/>
                <w:lang w:eastAsia="pl-PL"/>
              </w:rPr>
              <w:t>(opis winien donosić się do każdej cechy, właściwości, parametrów technicznych zawartych w OPZ)</w:t>
            </w:r>
          </w:p>
        </w:tc>
      </w:tr>
      <w:tr>
        <w:trPr>
          <w:trHeight w:val="485" w:hRule="atLeast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Symulator maszyn do pozyskania drewna z oprogramowaniem -  stanowiskowy (1 szt.)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Osprzęt: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fotel operatora z zagłówkiem odpowiadający fotelom montowanym w maszynach leśnych,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drążki kontrolne z podłokietnikiem i joystickami KCC,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pedał przyśpiesznika,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pedał zmiany kierunku jazdy,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ekran LED min. 55 cali,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485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Oprogramowanie: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scenariusze umożliwiające przećwiczenie każdego etapu pozyskania drewna (wybór drzew do ścinki, ścinka, okrzesywanie przerzynka, zrywka, układanie drewna w stosy),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scenariusze umożliwiające przećwiczenie pozyskania drewna w różnych rodzajach cięć (trzebieże, zręby zupełne, zręby złożone) w różnych typach lasu (wiek, skład gatunkowy, ukształtowanie powierzchni),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edytowania scenariuszy,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współpracy kilku maszyn na tym samym stanowisku pracy (multiplayer),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zapisywanie, przechowywanie i ponowne uruchamianie sesji wielu uczniów,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system kontrolowania postępów ucznia w nauce posiadający możliwość: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tworzenia kryteriów minimalnych do zaliczenia ćwiczeń,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ocenę poszczególnych elementów pracy operatora (czas pracy, wydajność pracy, optymalizacja, poprawność wykonanych zadań itp.), 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automatycznej oceny ćwiczeń,</w:t>
            </w:r>
          </w:p>
          <w:p>
            <w:pPr>
              <w:pStyle w:val="Standard"/>
              <w:widowControl w:val="false"/>
              <w:numPr>
                <w:ilvl w:val="0"/>
                <w:numId w:val="3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wydruku automatycznych raportów postępu ucznia w nauce,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obsługa w języku polskim,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aktualizacja oprogramowania przez okres 36 miesięcy liczone od terminu dostarczenia sprzętu.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485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Dodatkowe wymagania: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Przeprowadzenie szkolenia, dla wskazanych przez Zamawiającego nauczycieli, z obsługi i konserwacji dostarczanego sprzętu.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konsultacji online w pierwszym roku użytkowania (raz w miesiącu panel 2 godz.) 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Instrukcja w języku polskim.</w:t>
            </w:r>
          </w:p>
        </w:tc>
        <w:tc>
          <w:tcPr>
            <w:tcW w:w="5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941" w:hRule="atLeast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Symulator</w:t>
            </w: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maszyn do pozyskania drewna z oprogramowaniem</w:t>
            </w: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- przenośny (1 szt.)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Osprzęt: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podłokietniki operatora z joystickami  KCC,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uchwyty umożliwiające montaż podłokietników do biurka,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komputer typu laptop (min. ekran LED, matowy min. 15,6”, o nie gorszej rozdzielczości niż 1920 x 1080 pikseli; min. 16 GB RAM; dysk SSD min. 512 GB; procesor min. 4 rdzenie, 8 wątków, 2,8-4,7 GHz, 12MB cache; zintegrowana karta graficzna;  Windows 10; złącza HDMI oraz USB 3.0; łączność </w:t>
            </w:r>
            <w:hyperlink r:id="rId2" w:tgtFrame="Bluetooth">
              <w:r>
                <w:rPr>
                  <w:rStyle w:val="Czeinternetowe"/>
                  <w:rFonts w:cs="Calibri" w:ascii="Calibri" w:hAnsi="Calibri" w:asciiTheme="minorHAnsi" w:cstheme="minorHAnsi" w:hAnsiTheme="minorHAnsi"/>
                  <w:bCs/>
                  <w:color w:val="auto"/>
                  <w:sz w:val="20"/>
                  <w:szCs w:val="20"/>
                  <w:u w:val="none"/>
                </w:rPr>
                <w:t>Bluetooth</w:t>
              </w:r>
            </w:hyperlink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, WiFi 802.11 ax.) wraz z myszą optyczną oraz torbą przenośną. 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okulary obsługujące VR,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biurko do montażu podłokietników (min. blat o wymiarach ok. 70x150 cm i grubości ok. 35 mm drewniany lub imitujący drewno z przepustem kablowym, nogi metalowe z regulacją wysokości),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fotel biurowy (metalowy stelaż na kołach, regulacja wysokości siedziska, regulowany kąt oparcia, regulowana wysokość podłokietników, maksymalne obciążenie 150 kg, główny materiał obicia skóra ekologiczna w kolorze czarnym),</w:t>
            </w:r>
          </w:p>
          <w:p>
            <w:pPr>
              <w:pStyle w:val="Standard"/>
              <w:widowControl w:val="false"/>
              <w:numPr>
                <w:ilvl w:val="0"/>
                <w:numId w:val="4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specjalistyczna walizka służąca do przenoszenia osprzętu.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941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Oprogramowanie: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scenariusze umożliwiające przećwiczenie każdego etapu pozyskania drewna (wybór drzew do ścinki, ścinka, okrzesywanie przerzynka, zrywka, układanie drewna w stosy),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scenariusze umożliwiające przećwiczenie pozyskania drewna w różnych rodzajach cięć (trzebieże, zręby zupełne, zręby złożone) w różnych typach lasu (wiek, skład gatunkowy, ukształtowanie powierzchni),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możliwość edytowania scenariuszy,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możliwość współpracy kilku maszyn na tym samym stanowisku pracy (multiplayer),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zapisywanie, przechowywanie i ponowne uruchamianie sesji wielu uczniów,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system kontrolowania postępów ucznia w nauce posiadający możliwość: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tworzenia kryteriów minimalnych do zaliczenia ćwiczeń,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 xml:space="preserve">oceny poszczególnych elementów pracy operatora (czas pracy, wydajność pracy, optymalizacja, poprawność wykonanych zadań itp.),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automatycznej oceny ćwiczeń,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wydruku automatycznych raportów postępu ucznia w nauce,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obsługa w języku polskim,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aktualizacja oprogramowania przez okres 36 miesięcy liczone od terminu dostarczenia sprzętu.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941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Dodatkowe wymagania: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Przeprowadzenie szkolenia, dla wskazanych przez Zamawiającego nauczycieli, z obsługi i konserwacji dostarczanego sprzętu.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konsultacji online w pierwszym roku użytkowania (raz w miesiącu panel 2 godz.) 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Instrukcja w języku polskim.</w:t>
            </w:r>
          </w:p>
          <w:p>
            <w:pPr>
              <w:pStyle w:val="Standard"/>
              <w:widowControl w:val="false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Symulatory - stanowiskowy i przenośny, muszą być kompatybilne (musi zostać zapewniona możliwość korzystania z funkcji multiplayer)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  <w:bookmarkStart w:id="1" w:name="_Hlk70351449"/>
            <w:bookmarkStart w:id="2" w:name="_Hlk70351449"/>
            <w:bookmarkEnd w:id="2"/>
          </w:p>
        </w:tc>
      </w:tr>
    </w:tbl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left="567" w:hanging="0"/>
        <w:jc w:val="both"/>
        <w:rPr>
          <w:rFonts w:eastAsia="Times New Roman" w:cs="Calibri" w:cstheme="minorHAnsi"/>
          <w:b/>
          <w:b/>
          <w:bCs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bCs/>
          <w:sz w:val="20"/>
          <w:szCs w:val="20"/>
          <w:u w:val="single"/>
          <w:lang w:eastAsia="zh-CN"/>
        </w:rPr>
      </w:r>
    </w:p>
    <w:p>
      <w:pPr>
        <w:pStyle w:val="Normal"/>
        <w:suppressAutoHyphens w:val="true"/>
        <w:spacing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before="0" w:after="0"/>
        <w:ind w:left="360" w:hanging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CZĘŚĆ II</w:t>
      </w:r>
    </w:p>
    <w:tbl>
      <w:tblPr>
        <w:tblW w:w="152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2374"/>
        <w:gridCol w:w="6345"/>
        <w:gridCol w:w="4490"/>
      </w:tblGrid>
      <w:tr>
        <w:trPr>
          <w:trHeight w:val="1207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4" w:before="0" w:after="0"/>
              <w:ind w:left="34" w:hanging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Nazwa sprzętu/wyposażenia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Producent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Model i/lub Typ /</w:t>
            </w:r>
            <w:r>
              <w:rPr>
                <w:rFonts w:eastAsia="Calibri" w:cs="Calibri" w:cstheme="minorHAnsi"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Calibri" w:cs="Calibri" w:cstheme="minorHAnsi"/>
                <w:b/>
                <w:bCs/>
                <w:sz w:val="20"/>
                <w:szCs w:val="20"/>
                <w:lang w:eastAsia="pl-PL"/>
              </w:rPr>
              <w:t>Nazwa handlowa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i/>
                <w:sz w:val="20"/>
                <w:szCs w:val="20"/>
                <w:lang w:eastAsia="pl-PL"/>
              </w:rPr>
              <w:t>- w zależności od oznaczenia stosowanego przez producenta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 xml:space="preserve">Minimalne wymagania donoście sprzętu 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Potwierdzenie spełnienia wymagań zawartych w opisie przedmiotu zamówienia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-43" w:firstLine="43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u w:val="single"/>
                <w:lang w:eastAsia="pl-PL"/>
              </w:rPr>
              <w:t>(opis winien donosić się do każdej cechy, właściwości, parametrów technicznych zawartych w OPZ)</w:t>
            </w:r>
          </w:p>
        </w:tc>
      </w:tr>
      <w:tr>
        <w:trPr>
          <w:trHeight w:val="594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  <w:t>Dron z oprogramowaniem umożliwiającym przetwarzanie zdjęć multispektralnych do (1 szt.)</w:t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Opis sprzętu, minimalne wymagania.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Quadrocopter (umożliwiający szybką bez narzędziową wymianę kamer)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waga dronu bez akumulatorów - max 4000 g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pułap min. 5000 m. n.p.m.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możliwa wysokość lotu min. 400 m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wznoszenia min. 5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opadania min. 3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czas lotu na jednej baterii - min. 25 min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możliwa dokładność zawisu pionowo +/- 0,1 m, poziomo +/- 0,1 m, 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nawigacja satelitarna: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typ: min. GPS oraz GLONASS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czas stabilizowania sygnału: max. 50 s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możliwa dokładność pozycjonowania: pionowo 1,5 cm, poziomo 1 cm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dokładność pomiaru prędkości min. 0,03 m/s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kamera multispektralna umożliwiająca wykonywanie zdjęć służących do analizowania  stanu roślinności</w:t>
            </w:r>
          </w:p>
          <w:p>
            <w:pPr>
              <w:pStyle w:val="Standard"/>
              <w:widowControl w:val="false"/>
              <w:numPr>
                <w:ilvl w:val="0"/>
                <w:numId w:val="10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sensory: 6x 1/2.9” CMOS, w tym 1x sensor RGB oraz 5x sensor multispektralny</w:t>
              <w:br/>
              <w:t>Efektywne piksele: 2.08 MP na każdy sensor,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kamera umożliwiająca wykonywanie fotografii o rozdzielczości 20 MP, 5472x3648 (3:2) 5472x3078 (16:9) i filmów w rozdzielczości 5.4K: 5472×3078, 24/25/30 fps</w:t>
              <w:br/>
              <w:t>4K Ultra HD: 3840×2160, 24/25/30/48/50/60 fps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aparatura sterująca (moc nadajnika min. 2.4 GHz: &lt;20 dBm), możliwy zasięg transmisji 4,5 km, mocowanie tabletów i smartfonów lub wbudowany ekran, 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śmigła 4 pary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akumulatory x4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zasilacz z kablem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stacja ładująca do ładowania min. 4 akumulatorów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blokada gimbala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karta microSD x2 (min. pojemność: 128 GB Class10 albo UHS-1, wymagana prędkość nagrywania ≥ 15 MB/s)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kabel micro USB</w:t>
            </w:r>
          </w:p>
          <w:p>
            <w:pPr>
              <w:pStyle w:val="Normal"/>
              <w:widowControl w:val="false"/>
              <w:spacing w:lineRule="atLeast" w:line="24" w:before="0" w:after="0"/>
              <w:ind w:left="284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dedykowana walizka transportowa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Sans" w:cs="Calibri" w:cstheme="minorHAnsi"/>
                <w:sz w:val="20"/>
                <w:szCs w:val="20"/>
              </w:rPr>
              <w:t>Oprogramowanie do przetwarzania zdjęć lotniczych (min. t</w:t>
            </w:r>
            <w:r>
              <w:rPr>
                <w:rFonts w:cs="Calibri" w:cstheme="minorHAnsi"/>
                <w:sz w:val="20"/>
                <w:szCs w:val="20"/>
              </w:rPr>
              <w:t>riangulacja satelitarna, lotnicza i bliskiego zasięgu, generowanie gęstych chmur punktów i automatyczna klasyfikacja wieloklasowa, generowanie ortomozaik w sposób zdefiniowany przez użytkownika, przetwarzanie obrazów multispektralnych i obliczanie wskaźnika wegetacji).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DejaVuSans" w:cs="Calibri" w:cstheme="minorHAnsi"/>
                <w:sz w:val="20"/>
                <w:szCs w:val="20"/>
              </w:rPr>
            </w:pPr>
            <w:r>
              <w:rPr>
                <w:rFonts w:eastAsia="DejaVuSans" w:cs="Calibri" w:cstheme="minorHAnsi"/>
                <w:sz w:val="20"/>
                <w:szCs w:val="20"/>
              </w:rPr>
              <w:t>2 licencje edukacyjne, wieczyste z możliwością przenoszenia między komputerami.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DejaVuSans" w:cs="Calibri" w:cstheme="minorHAnsi"/>
                <w:sz w:val="20"/>
                <w:szCs w:val="20"/>
              </w:rPr>
              <w:t>interface w języku polskim.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Stacja do przetwarzania zdjęć lotniczych, (ekran LED, matowy min. 17,3”, o rozdzielczości 1920 x 1080 pikseli; min. 32 GB RAM; dysk SSD min. 512 GB; procesor min. 4 rdzenie, 8 wątków, 2,8-4,7 GHz, 12MB cache; zintegrowana karta graficzna;  Windows 10; złącza HDMI oraz USB 3.0; łączność </w:t>
            </w:r>
            <w:hyperlink r:id="rId3" w:tgtFrame="Bluetooth">
              <w:r>
                <w:rPr>
                  <w:rStyle w:val="Czeinternetowe"/>
                  <w:rFonts w:cs="Calibri" w:cstheme="minorHAnsi"/>
                  <w:color w:val="auto"/>
                  <w:sz w:val="20"/>
                  <w:szCs w:val="20"/>
                  <w:u w:val="none"/>
                </w:rPr>
                <w:t>Bluetooth</w:t>
              </w:r>
            </w:hyperlink>
            <w:r>
              <w:rPr>
                <w:rFonts w:cs="Calibri" w:cstheme="minorHAnsi"/>
                <w:sz w:val="20"/>
                <w:szCs w:val="20"/>
              </w:rPr>
              <w:t>, WiFi 802.11 ax).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34" w:hanging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Dodatkowe wymagania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Ubezpieczenie na dostarczone quadrocoptery i kamery przewidujące wymianę uszkodzonego sprzętu na nowe w okresie 1 roku z możliwością bezpłatnego przedłużenia, w przypadku braku uszkodzeń, na kolejny rok.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Szkolenie, dla wskazanych przez Zamawiającego nauczycieli, z obsługi i konserwacji zamawianego sprzętu.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sz w:val="20"/>
                <w:szCs w:val="20"/>
              </w:rPr>
              <w:t>Instrukcja w języku polskim.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1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color w:val="C00000"/>
                <w:sz w:val="24"/>
                <w:szCs w:val="24"/>
                <w:lang w:eastAsia="pl-PL"/>
              </w:rPr>
              <w:t xml:space="preserve">Alternatywnie dwa drony 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/>
                <w:b/>
                <w:i/>
                <w:i/>
                <w:color w:val="C00000"/>
                <w:sz w:val="24"/>
                <w:szCs w:val="24"/>
                <w:lang w:eastAsia="pl-PL"/>
              </w:rPr>
            </w:pPr>
            <w:bookmarkStart w:id="3" w:name="_GoBack"/>
            <w:bookmarkEnd w:id="3"/>
            <w:r>
              <w:rPr>
                <w:rFonts w:eastAsia="Times New Roman" w:cs="Calibri" w:cstheme="minorHAnsi"/>
                <w:b/>
                <w:color w:val="C00000"/>
                <w:sz w:val="24"/>
                <w:szCs w:val="24"/>
                <w:lang w:eastAsia="pl-PL"/>
              </w:rPr>
              <w:t>W II części zamówienia należy bezwzględnie wypełnić tylko dane dla drona lub tylko dane dla 2 dronów w zależności do opcji którą Wykonawca oferuje w ramach niniejszego postępowania. Wykonawca winien za wykazać jednoznacznie którą opcję oferuje za cenę podaną w formularzu ofertowym tj. oferuje sprzedaż i dostawę jednego drona czy oferuje sprzedaż i dostawę dwóch dronów.</w:t>
            </w:r>
            <w:r>
              <w:rPr>
                <w:rFonts w:eastAsia="Times New Roman" w:cs="Calibri" w:cstheme="minorHAnsi"/>
                <w:b/>
                <w:i/>
                <w:color w:val="C00000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 xml:space="preserve">Drony, </w:t>
            </w:r>
          </w:p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 xml:space="preserve">- jeden jest wyposażony w kamerę multispektralną </w:t>
            </w:r>
          </w:p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 xml:space="preserve">- drugi w kamerę video </w:t>
            </w:r>
          </w:p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wraz z osprzętem, stacją do przetwarzania zdjęć lotniczych i oprogramowaniem do przetwarzania zdjęć lotniczych</w:t>
            </w:r>
          </w:p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Opis sprzętu, minimalne wymagania.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/>
                <w:b/>
                <w:b/>
                <w:bCs/>
                <w:u w:val="single"/>
              </w:rPr>
            </w:pPr>
            <w:r>
              <w:rPr>
                <w:rFonts w:cs="Calibri" w:ascii="Calibri" w:hAnsi="Calibri"/>
                <w:b/>
                <w:bCs/>
                <w:u w:val="single"/>
              </w:rPr>
              <w:t>Dron z kamerą multispektralną</w:t>
            </w:r>
          </w:p>
          <w:p>
            <w:pPr>
              <w:pStyle w:val="Standard"/>
              <w:widowControl w:val="false"/>
              <w:numPr>
                <w:ilvl w:val="0"/>
                <w:numId w:val="11"/>
              </w:numPr>
              <w:ind w:left="275" w:hanging="36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Quadrocopter 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waga dronu z akumulatorem - max 2000 g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pułap min. 5000 m. n.p.m.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możliwa wysokość lotu min. 400 m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wznoszenia min. 5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opadania min. 3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czas lotu na jednej baterii - min. 25 min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możliwa dokładność zawisu pionowo +/- 0,1 m, poziomo +/- 0,1 m, 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nawigacja satelitarna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typ: min. GPS oraz GLONASS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czas stabilizowania sygnału: max. 50 s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możliwa dokładność pozycjonowania: pionowo 1,5 cm, poziomo 1 cm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dokładność pomiaru prędkości min. 0,03 m/s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kamera multispektralna umożliwiająca wykonywanie zdjęć służących do analizowania  stanu roślinności</w:t>
            </w:r>
          </w:p>
          <w:p>
            <w:pPr>
              <w:pStyle w:val="Standard"/>
              <w:widowControl w:val="false"/>
              <w:numPr>
                <w:ilvl w:val="0"/>
                <w:numId w:val="10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sensory: 6x 1/2.9” CMOS, w tym 1x sensor RGB oraz 5x sensor multispektralny</w:t>
              <w:br/>
              <w:t>Efektywne piksele: 2.08 MP na każdy sensor,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aparatura sterująca (moc nadajnika min. 2.4 GHz: &lt;20 dBm), możliwy zasięg transmisji 4,5 km, mocowanie tabletów i smartfonów lub wbudowany ekran, 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śmigła 4 pary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akumulatory x3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zasilacz z kablem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stacja ładująca do ładowania min. 3 akumulatorów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blokada gimbala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karta microSD x2 (min. pojemność: 128 GB Class10 albo UHS-1, wymagana prędkość nagrywania ≥ 15 MB/s)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kabel micro USB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dedykowana walizka transportowa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u w:val="single"/>
              </w:rPr>
              <w:t>Dron z kamerą wideo</w:t>
            </w:r>
          </w:p>
          <w:p>
            <w:pPr>
              <w:pStyle w:val="Standar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1"/>
              </w:numPr>
              <w:ind w:left="417" w:hanging="36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Quadrocopter 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waga dronu z akumulatorem - max 1000 g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pułap min. 5000 m. n.p.m.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wznoszenia min. 5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prędkość opadania min. 3 m/s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maksymalny czas lotu na jednej baterii - min. 25 min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8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możliwa dokładność zawisu pionowo +/- 0,1 m, poziomo +/- 0,1 m, 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nawigacja satelitarna</w:t>
            </w:r>
          </w:p>
          <w:p>
            <w:pPr>
              <w:pStyle w:val="Standard"/>
              <w:widowControl w:val="false"/>
              <w:numPr>
                <w:ilvl w:val="0"/>
                <w:numId w:val="9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typ: min. GPS oraz GLONASS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kamera umożliwiająca wykonywanie fotografii o rozdzielczości 20 MP, 5472x3648 (3:2) 5472x3078 (16:9) i filmów w rozdzielczości 5.4K: 5472×3078, 24/25/30 fps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4K Ultra HD: 3840×2160, 24/25/30/48/50/60 fps, 3-osiowy gimbal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aparatura sterująca (moc nadajnika min. 2.4 GHz: &lt;20 dBm), możliwy zasięg transmisji 4,5 km., mocowanie tabletów i smartfonów, temperatura pracy: minimalna nie wyższa niż 0 st. C, maksymalna nie niższa niż. 40 st. C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śmigła 4 pary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akumulatory x3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zasilacz z kablem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stacja ładująca do ładowania min. 3 akumulatorów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blokada gimbala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karta microSD x2 (min. pojemność: 128 GB Class10 albo UHS-1, wymagana prędkość nagrywania ≥ 15 MB/s)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kabel micro USB</w:t>
            </w:r>
          </w:p>
          <w:p>
            <w:pPr>
              <w:pStyle w:val="Standard"/>
              <w:widowControl w:val="false"/>
              <w:numPr>
                <w:ilvl w:val="0"/>
                <w:numId w:val="7"/>
              </w:numPr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dedykowana walizka transportowa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Oprogramowanie do przetwarzania zdjęć lotniczych (min. triangulacja satelitarna, lotnicza i bliskiego zasięgu, generowanie gęstych chmur punktów i automatyczna klasyfikacja wieloklasowa, generowanie ortomozaik w sposób zdefiniowany przez użytkownika, przetwarzanie obrazów multispektralnych i obliczanie wskaźnika wegetacji).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2 licencje edukacyjne, wieczyste z możliwością przenoszenia między komputerami.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Interface w języku polskim.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 xml:space="preserve">Stacja do przetwarzania zdjęć lotniczych, (ekran LED, matowy min. 17,3”, o rozdzielczości 1920 x 1080 pikseli; min. 32 GB RAM; dysk SSD min. 512 GB; procesor min. 4 rdzenie, 8 wątków, 2,8-4,7 GHz, 12MB cache; zintegrowana karta graficzna;  Windows 10; złącza HDMI oraz USB 3.0; łączność </w:t>
            </w:r>
            <w:hyperlink r:id="rId4" w:tgtFrame="Bluetooth">
              <w:r>
                <w:rPr>
                  <w:rStyle w:val="Czeinternetowe"/>
                  <w:rFonts w:cs="Calibri" w:cstheme="minorHAnsi"/>
                  <w:bCs/>
                  <w:color w:val="auto"/>
                  <w:sz w:val="20"/>
                  <w:szCs w:val="20"/>
                  <w:u w:val="none"/>
                </w:rPr>
                <w:t>Bluetooth</w:t>
              </w:r>
            </w:hyperlink>
            <w:r>
              <w:rPr>
                <w:rFonts w:cs="Calibri" w:cstheme="minorHAnsi"/>
                <w:bCs/>
                <w:sz w:val="20"/>
                <w:szCs w:val="20"/>
              </w:rPr>
              <w:t>, WiFi 802.11 ax).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30" w:hRule="atLeast"/>
        </w:trPr>
        <w:tc>
          <w:tcPr>
            <w:tcW w:w="2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Dodatkowe wymagania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Ubezpieczenie na dostarczone quadrocoptery i kamery przewidujące wymianę uszkodzonego sprzętu na nowe w okresie 1 roku z możliwością bezpłatnego przedłużenia, w przypadku braku uszkodzeń, na kolejny rok.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Szkolenie, dla wskazanych przez Zamawiającego nauczycieli, z obsługi i konserwacji zamawianego sprzętu.</w:t>
            </w:r>
          </w:p>
          <w:p>
            <w:pPr>
              <w:pStyle w:val="Normal"/>
              <w:widowControl w:val="false"/>
              <w:spacing w:lineRule="atLeast" w:line="24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Instrukcja w języku polskim.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" w:before="0" w:after="0"/>
              <w:ind w:left="720" w:hanging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color w:val="FF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FF0000"/>
          <w:sz w:val="20"/>
          <w:szCs w:val="20"/>
          <w:lang w:eastAsia="pl-PL"/>
        </w:rPr>
      </w:r>
    </w:p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b/>
          <w:b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color w:val="C00000"/>
          <w:sz w:val="20"/>
          <w:szCs w:val="20"/>
          <w:lang w:eastAsia="pl-PL"/>
        </w:rPr>
        <w:t>Uwaga:</w:t>
      </w:r>
    </w:p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b/>
          <w:b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color w:val="C00000"/>
          <w:sz w:val="20"/>
          <w:szCs w:val="20"/>
          <w:lang w:eastAsia="pl-PL"/>
        </w:rPr>
        <w:t>Proszę o nie kopiowanie danych z kolumny</w:t>
      </w:r>
      <w:r>
        <w:rPr>
          <w:rFonts w:eastAsia="Times New Roman" w:cs="Calibri" w:cstheme="minorHAnsi"/>
          <w:color w:val="C00000"/>
          <w:sz w:val="20"/>
          <w:szCs w:val="20"/>
          <w:lang w:eastAsia="pl-PL"/>
        </w:rPr>
        <w:t xml:space="preserve"> „</w:t>
      </w:r>
      <w:r>
        <w:rPr>
          <w:rFonts w:eastAsia="Times New Roman" w:cs="Calibri" w:cstheme="minorHAnsi"/>
          <w:b/>
          <w:color w:val="C00000"/>
          <w:sz w:val="20"/>
          <w:szCs w:val="20"/>
          <w:lang w:eastAsia="pl-PL"/>
        </w:rPr>
        <w:t xml:space="preserve">Minimalne wymagania donoście sprzętu” do kolumny „Potwierdzenie spełnienia wymagań zawartych w opisie przedmiotu zamówienia”. W kolumnie „Potwierdzenie spełnienia wymagań zawartych w opisie przedmiotu zamówienia” należy umieścić dane oferowanego sprzętu zaciągnięte np. z kart katalogowych.  W przedmiotowym zestawieniu należy odnieść się do każdego parametru wyszczególnionego w OPZ. </w:t>
      </w:r>
    </w:p>
    <w:p>
      <w:pPr>
        <w:pStyle w:val="Normal"/>
        <w:spacing w:lineRule="atLeast" w:line="24" w:before="0" w:after="0"/>
        <w:jc w:val="both"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color w:val="C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Zamawiający zaleca zapisanie dokumentu w formacie PDF.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/>
      </w:r>
    </w:p>
    <w:sectPr>
      <w:headerReference w:type="default" r:id="rId5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2625" cy="6191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68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59d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59d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259d1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2b68f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fc5"/>
    <w:rPr>
      <w:rFonts w:ascii="Segoe UI" w:hAnsi="Segoe UI" w:cs="Segoe UI"/>
      <w:sz w:val="18"/>
      <w:szCs w:val="18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f7bab"/>
    <w:rPr>
      <w:color w:val="954F72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7e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7eec"/>
    <w:rPr/>
  </w:style>
  <w:style w:type="character" w:styleId="StandardZnak" w:customStyle="1">
    <w:name w:val="Standard Znak"/>
    <w:basedOn w:val="DefaultParagraphFont"/>
    <w:link w:val="Standard"/>
    <w:qFormat/>
    <w:rsid w:val="006e3110"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link w:val="StandardZnak"/>
    <w:qFormat/>
    <w:rsid w:val="002c7e8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59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259d1"/>
    <w:pPr/>
    <w:rPr>
      <w:b/>
      <w:bCs/>
    </w:rPr>
  </w:style>
  <w:style w:type="paragraph" w:styleId="ListParagraph">
    <w:name w:val="List Paragraph"/>
    <w:basedOn w:val="Normal"/>
    <w:uiPriority w:val="34"/>
    <w:qFormat/>
    <w:rsid w:val="002b68f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b68f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f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17e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7e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68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ro.com.pl/slownik.bhtml?definitionId=357292056" TargetMode="External"/><Relationship Id="rId3" Type="http://schemas.openxmlformats.org/officeDocument/2006/relationships/hyperlink" Target="https://www.euro.com.pl/slownik.bhtml?definitionId=357292056" TargetMode="External"/><Relationship Id="rId4" Type="http://schemas.openxmlformats.org/officeDocument/2006/relationships/hyperlink" Target="https://www.euro.com.pl/slownik.bhtml?definitionId=357292056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ECF6-9136-4158-AC5E-E343B15C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LibreOffice/7.1.0.3$Windows_x86 LibreOffice_project/f6099ecf3d29644b5008cc8f48f42f4a40986e4c</Application>
  <AppVersion>15.0000</AppVersion>
  <Pages>4</Pages>
  <Words>1856</Words>
  <Characters>11227</Characters>
  <CharactersWithSpaces>12852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2021-06-08T12:06:00Z</dcterms:created>
  <dc:creator>Agnieszka Borowska</dc:creator>
  <dc:description/>
  <dc:language>pl-PL</dc:language>
  <cp:lastModifiedBy>Renata Sidor</cp:lastModifiedBy>
  <cp:lastPrinted>2021-08-18T17:52:00Z</cp:lastPrinted>
  <dcterms:modified xsi:type="dcterms:W3CDTF">2021-08-18T20:02:00Z</dcterms:modified>
  <cp:revision>63</cp:revision>
  <dc:subject>„Doposażenie pracowni szkolnych w technikum (tj. zakup i dostawa wyposażenia i sprzętu IT dla pracowni przygotowywania i wydawania dań oraz pracowni dokumentacji realizacji procesów transportowych”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